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D756" w14:textId="7E1F80C0" w:rsidR="002E46FD" w:rsidRPr="00310F6E" w:rsidRDefault="00310F6E" w:rsidP="002E46FD">
      <w:pPr>
        <w:shd w:val="clear" w:color="auto" w:fill="FFFFFF"/>
        <w:spacing w:before="161" w:after="161" w:line="240" w:lineRule="auto"/>
        <w:jc w:val="both"/>
        <w:outlineLvl w:val="1"/>
        <w:rPr>
          <w:rFonts w:eastAsia="Times New Roman"/>
          <w:b/>
          <w:bCs/>
          <w:color w:val="AF1818"/>
          <w:spacing w:val="-3"/>
          <w:sz w:val="28"/>
          <w:szCs w:val="28"/>
          <w:lang w:eastAsia="fr-CH"/>
        </w:rPr>
      </w:pPr>
      <w:r w:rsidRPr="00310F6E">
        <w:rPr>
          <w:rFonts w:eastAsia="Times New Roman"/>
          <w:b/>
          <w:bCs/>
          <w:color w:val="AF1818"/>
          <w:spacing w:val="-3"/>
          <w:sz w:val="28"/>
          <w:szCs w:val="28"/>
          <w:lang w:eastAsia="fr-CH"/>
        </w:rPr>
        <w:t xml:space="preserve">Demandes de permis de construire ordinaires, simplifiées et préalables– application FRIAC </w:t>
      </w:r>
    </w:p>
    <w:p w14:paraId="0F5C89F7" w14:textId="77777777" w:rsidR="00310F6E" w:rsidRPr="002E46FD" w:rsidRDefault="00310F6E" w:rsidP="002E46FD">
      <w:pPr>
        <w:shd w:val="clear" w:color="auto" w:fill="FFFFFF"/>
        <w:spacing w:before="161" w:after="161" w:line="240" w:lineRule="auto"/>
        <w:jc w:val="both"/>
        <w:outlineLvl w:val="1"/>
        <w:rPr>
          <w:rFonts w:eastAsia="Times New Roman"/>
          <w:b/>
          <w:bCs/>
          <w:color w:val="AF1818"/>
          <w:spacing w:val="-3"/>
          <w:lang w:eastAsia="fr-CH"/>
        </w:rPr>
      </w:pPr>
    </w:p>
    <w:p w14:paraId="3CA1F2EC" w14:textId="6FA44398" w:rsidR="002E46FD" w:rsidRPr="002E46FD" w:rsidRDefault="00310F6E" w:rsidP="002E46FD">
      <w:pPr>
        <w:shd w:val="clear" w:color="auto" w:fill="FFFFFF"/>
        <w:spacing w:after="150" w:line="240" w:lineRule="auto"/>
        <w:jc w:val="both"/>
        <w:rPr>
          <w:rFonts w:eastAsia="Times New Roman"/>
          <w:color w:val="12232E"/>
          <w:spacing w:val="-3"/>
          <w:lang w:eastAsia="fr-CH"/>
        </w:rPr>
      </w:pPr>
      <w:r w:rsidRPr="00310F6E">
        <w:rPr>
          <w:rFonts w:eastAsia="Times New Roman"/>
          <w:color w:val="12232E"/>
          <w:spacing w:val="-3"/>
          <w:lang w:eastAsia="fr-CH"/>
        </w:rPr>
        <w:t>A partir du</w:t>
      </w:r>
      <w:r w:rsidR="002E46FD" w:rsidRPr="002E46FD">
        <w:rPr>
          <w:rFonts w:eastAsia="Times New Roman"/>
          <w:color w:val="12232E"/>
          <w:spacing w:val="-3"/>
          <w:lang w:eastAsia="fr-CH"/>
        </w:rPr>
        <w:t xml:space="preserve"> 1</w:t>
      </w:r>
      <w:r w:rsidR="002E46FD" w:rsidRPr="002E46FD">
        <w:rPr>
          <w:rFonts w:eastAsia="Times New Roman"/>
          <w:color w:val="12232E"/>
          <w:spacing w:val="-3"/>
          <w:vertAlign w:val="superscript"/>
          <w:lang w:eastAsia="fr-CH"/>
        </w:rPr>
        <w:t>er</w:t>
      </w:r>
      <w:r w:rsidR="002E46FD" w:rsidRPr="002E46FD">
        <w:rPr>
          <w:rFonts w:eastAsia="Times New Roman"/>
          <w:color w:val="12232E"/>
          <w:spacing w:val="-3"/>
          <w:lang w:eastAsia="fr-CH"/>
        </w:rPr>
        <w:t xml:space="preserve"> septembre 2019, </w:t>
      </w:r>
      <w:r w:rsidRPr="00310F6E">
        <w:rPr>
          <w:rFonts w:eastAsia="Times New Roman"/>
          <w:color w:val="12232E"/>
          <w:spacing w:val="-3"/>
          <w:lang w:eastAsia="fr-CH"/>
        </w:rPr>
        <w:t>toutes les demandes</w:t>
      </w:r>
      <w:r w:rsidR="002E46FD" w:rsidRPr="002E46FD">
        <w:rPr>
          <w:rFonts w:eastAsia="Times New Roman"/>
          <w:color w:val="12232E"/>
          <w:spacing w:val="-3"/>
          <w:lang w:eastAsia="fr-CH"/>
        </w:rPr>
        <w:t xml:space="preserve"> de permis de construire (ordinaire, simplifiée et préalable) </w:t>
      </w:r>
      <w:r w:rsidRPr="00310F6E">
        <w:rPr>
          <w:rFonts w:eastAsia="Times New Roman"/>
          <w:color w:val="12232E"/>
          <w:spacing w:val="-3"/>
          <w:lang w:eastAsia="fr-CH"/>
        </w:rPr>
        <w:t>doivent</w:t>
      </w:r>
      <w:r w:rsidR="002E46FD" w:rsidRPr="002E46FD">
        <w:rPr>
          <w:rFonts w:eastAsia="Times New Roman"/>
          <w:color w:val="12232E"/>
          <w:spacing w:val="-3"/>
          <w:lang w:eastAsia="fr-CH"/>
        </w:rPr>
        <w:t xml:space="preserve"> être déposés de manière électronique, via l’application </w:t>
      </w:r>
      <w:hyperlink r:id="rId5" w:tgtFrame="_blank" w:history="1">
        <w:r w:rsidR="002E46FD" w:rsidRPr="002E46FD">
          <w:rPr>
            <w:rFonts w:eastAsia="Times New Roman"/>
            <w:color w:val="AF1818"/>
            <w:spacing w:val="-3"/>
            <w:lang w:eastAsia="fr-CH"/>
          </w:rPr>
          <w:t>FRIAC</w:t>
        </w:r>
      </w:hyperlink>
      <w:r w:rsidR="002E46FD" w:rsidRPr="002E46FD">
        <w:rPr>
          <w:rFonts w:eastAsia="Times New Roman"/>
          <w:color w:val="12232E"/>
          <w:spacing w:val="-3"/>
          <w:lang w:eastAsia="fr-CH"/>
        </w:rPr>
        <w:t>.</w:t>
      </w:r>
    </w:p>
    <w:p w14:paraId="2BF1216D" w14:textId="77777777" w:rsidR="002E46FD" w:rsidRPr="002E46FD" w:rsidRDefault="002E46FD" w:rsidP="002E46FD">
      <w:pPr>
        <w:shd w:val="clear" w:color="auto" w:fill="FFFFFF"/>
        <w:spacing w:after="150" w:line="240" w:lineRule="auto"/>
        <w:jc w:val="both"/>
        <w:rPr>
          <w:rFonts w:eastAsia="Times New Roman"/>
          <w:color w:val="444444"/>
          <w:spacing w:val="-3"/>
          <w:lang w:eastAsia="fr-CH"/>
        </w:rPr>
      </w:pPr>
      <w:r w:rsidRPr="002E46FD">
        <w:rPr>
          <w:rFonts w:eastAsia="Times New Roman"/>
          <w:color w:val="444444"/>
          <w:spacing w:val="-3"/>
          <w:lang w:eastAsia="fr-CH"/>
        </w:rPr>
        <w:t>Pour ce faire, les personnes concernées devront se créer un compte informatique personnel de l’Etat qui leur permettra de gérer et de déposer leurs dossiers en ligne à partir de l’application FRIAC. Des tutoriels destinés à l’utilisation de l’application, ainsi qu’à l’élaboration des dossiers, sont disponibles sur le site internet de FRIAC (</w:t>
      </w:r>
      <w:hyperlink r:id="rId6" w:tgtFrame="_blank" w:history="1">
        <w:r w:rsidRPr="002E46FD">
          <w:rPr>
            <w:rFonts w:eastAsia="Times New Roman"/>
            <w:color w:val="AF1818"/>
            <w:spacing w:val="-3"/>
            <w:lang w:eastAsia="fr-CH"/>
          </w:rPr>
          <w:t>www.fr.ch/friac</w:t>
        </w:r>
      </w:hyperlink>
      <w:r w:rsidRPr="002E46FD">
        <w:rPr>
          <w:rFonts w:eastAsia="Times New Roman"/>
          <w:color w:val="444444"/>
          <w:spacing w:val="-3"/>
          <w:lang w:eastAsia="fr-CH"/>
        </w:rPr>
        <w:t>). Une aide téléphonique (026 304 24 44) est également ouverte pour tout complément d’information.</w:t>
      </w:r>
    </w:p>
    <w:p w14:paraId="5C9C1655" w14:textId="77777777" w:rsidR="002E46FD" w:rsidRPr="002E46FD" w:rsidRDefault="002E46FD" w:rsidP="002E46FD">
      <w:pPr>
        <w:shd w:val="clear" w:color="auto" w:fill="FFFFFF"/>
        <w:spacing w:after="150" w:line="240" w:lineRule="auto"/>
        <w:jc w:val="both"/>
        <w:rPr>
          <w:rFonts w:eastAsia="Times New Roman"/>
          <w:color w:val="444444"/>
          <w:spacing w:val="-3"/>
          <w:lang w:eastAsia="fr-CH"/>
        </w:rPr>
      </w:pPr>
      <w:r w:rsidRPr="002E46FD">
        <w:rPr>
          <w:rFonts w:eastAsia="Times New Roman"/>
          <w:color w:val="444444"/>
          <w:spacing w:val="-3"/>
          <w:lang w:eastAsia="fr-CH"/>
        </w:rPr>
        <w:t>Dans un premier temps, la demande de permis est saisie sur FRIAC et transmise à la Commune par le biais de l’application.</w:t>
      </w:r>
    </w:p>
    <w:p w14:paraId="6B119C82" w14:textId="17D110C2" w:rsidR="002E46FD" w:rsidRPr="002E46FD" w:rsidRDefault="002E46FD" w:rsidP="002E46FD">
      <w:pPr>
        <w:pBdr>
          <w:bottom w:val="single" w:sz="6" w:space="3" w:color="AF1818"/>
        </w:pBdr>
        <w:shd w:val="clear" w:color="auto" w:fill="FFFFFF"/>
        <w:spacing w:line="240" w:lineRule="auto"/>
        <w:jc w:val="both"/>
        <w:rPr>
          <w:rFonts w:eastAsia="Times New Roman"/>
          <w:color w:val="AF1818"/>
          <w:spacing w:val="-3"/>
          <w:lang w:eastAsia="fr-CH"/>
        </w:rPr>
      </w:pPr>
      <w:r w:rsidRPr="002E46FD">
        <w:rPr>
          <w:rFonts w:eastAsia="Times New Roman"/>
          <w:b/>
          <w:bCs/>
          <w:color w:val="AF1818"/>
          <w:spacing w:val="-3"/>
          <w:lang w:eastAsia="fr-CH"/>
        </w:rPr>
        <w:t>Le dossier papier (formulaires et plans) doit être imprimé uniquement après la validation de la demande de permis par le Conseil communal. L'auteur des plans en est informé via l'application FRIAC</w:t>
      </w:r>
      <w:r w:rsidR="00310F6E" w:rsidRPr="00310F6E">
        <w:rPr>
          <w:rFonts w:eastAsia="Times New Roman"/>
          <w:b/>
          <w:bCs/>
          <w:color w:val="AF1818"/>
          <w:spacing w:val="-3"/>
          <w:lang w:eastAsia="fr-CH"/>
        </w:rPr>
        <w:t xml:space="preserve"> ou par mail</w:t>
      </w:r>
      <w:r w:rsidRPr="002E46FD">
        <w:rPr>
          <w:rFonts w:eastAsia="Times New Roman"/>
          <w:b/>
          <w:bCs/>
          <w:color w:val="AF1818"/>
          <w:spacing w:val="-3"/>
          <w:lang w:eastAsia="fr-CH"/>
        </w:rPr>
        <w:t>.</w:t>
      </w:r>
    </w:p>
    <w:p w14:paraId="6E06AEEC" w14:textId="77777777" w:rsidR="00310F6E" w:rsidRDefault="00310F6E" w:rsidP="002E46FD">
      <w:pPr>
        <w:shd w:val="clear" w:color="auto" w:fill="FFFFFF"/>
        <w:spacing w:before="161" w:after="161" w:line="240" w:lineRule="auto"/>
        <w:jc w:val="both"/>
        <w:outlineLvl w:val="1"/>
        <w:rPr>
          <w:rFonts w:eastAsia="Times New Roman"/>
          <w:b/>
          <w:bCs/>
          <w:color w:val="444444"/>
          <w:spacing w:val="-3"/>
          <w:lang w:eastAsia="fr-CH"/>
        </w:rPr>
      </w:pPr>
    </w:p>
    <w:p w14:paraId="1DAE1B11" w14:textId="3330B118" w:rsidR="002E46FD" w:rsidRPr="002E46FD" w:rsidRDefault="002E46FD" w:rsidP="002E46FD">
      <w:pPr>
        <w:shd w:val="clear" w:color="auto" w:fill="FFFFFF"/>
        <w:spacing w:before="161" w:after="161" w:line="240" w:lineRule="auto"/>
        <w:jc w:val="both"/>
        <w:outlineLvl w:val="1"/>
        <w:rPr>
          <w:rFonts w:eastAsia="Times New Roman"/>
          <w:b/>
          <w:bCs/>
          <w:color w:val="444444"/>
          <w:spacing w:val="-3"/>
          <w:lang w:eastAsia="fr-CH"/>
        </w:rPr>
      </w:pPr>
      <w:r w:rsidRPr="002E46FD">
        <w:rPr>
          <w:rFonts w:eastAsia="Times New Roman"/>
          <w:b/>
          <w:bCs/>
          <w:color w:val="444444"/>
          <w:spacing w:val="-3"/>
          <w:lang w:eastAsia="fr-CH"/>
        </w:rPr>
        <w:t>Procédure ordinaire et demandes préalables (cantonale)</w:t>
      </w:r>
    </w:p>
    <w:p w14:paraId="3B512E1F" w14:textId="77777777" w:rsidR="002E46FD" w:rsidRPr="002E46FD" w:rsidRDefault="002E46FD" w:rsidP="002E46FD">
      <w:pPr>
        <w:shd w:val="clear" w:color="auto" w:fill="FFFFFF"/>
        <w:spacing w:before="161" w:after="161" w:line="240" w:lineRule="auto"/>
        <w:jc w:val="both"/>
        <w:outlineLvl w:val="2"/>
        <w:rPr>
          <w:rFonts w:eastAsia="Times New Roman"/>
          <w:b/>
          <w:bCs/>
          <w:color w:val="AF1818"/>
          <w:spacing w:val="-3"/>
          <w:lang w:eastAsia="fr-CH"/>
        </w:rPr>
      </w:pPr>
      <w:proofErr w:type="gramStart"/>
      <w:r w:rsidRPr="002E46FD">
        <w:rPr>
          <w:rFonts w:eastAsia="Times New Roman"/>
          <w:b/>
          <w:bCs/>
          <w:color w:val="AF1818"/>
          <w:spacing w:val="-3"/>
          <w:lang w:eastAsia="fr-CH"/>
        </w:rPr>
        <w:t>dépôt</w:t>
      </w:r>
      <w:proofErr w:type="gramEnd"/>
      <w:r w:rsidRPr="002E46FD">
        <w:rPr>
          <w:rFonts w:eastAsia="Times New Roman"/>
          <w:b/>
          <w:bCs/>
          <w:color w:val="AF1818"/>
          <w:spacing w:val="-3"/>
          <w:lang w:eastAsia="fr-CH"/>
        </w:rPr>
        <w:t xml:space="preserve"> de cinq dossiers papier</w:t>
      </w:r>
    </w:p>
    <w:p w14:paraId="34633806" w14:textId="77777777" w:rsidR="002E46FD" w:rsidRPr="002E46FD" w:rsidRDefault="002E46FD" w:rsidP="002E46FD">
      <w:pPr>
        <w:shd w:val="clear" w:color="auto" w:fill="FFFFFF"/>
        <w:spacing w:after="150" w:line="240" w:lineRule="auto"/>
        <w:jc w:val="both"/>
        <w:rPr>
          <w:rFonts w:eastAsia="Times New Roman"/>
          <w:color w:val="444444"/>
          <w:spacing w:val="-3"/>
          <w:lang w:eastAsia="fr-CH"/>
        </w:rPr>
      </w:pPr>
      <w:r w:rsidRPr="002E46FD">
        <w:rPr>
          <w:rFonts w:eastAsia="Times New Roman"/>
          <w:color w:val="444444"/>
          <w:spacing w:val="-3"/>
          <w:lang w:eastAsia="fr-CH"/>
        </w:rPr>
        <w:t>Pour déposer un dossier selon la procédure ordinaire, nous vous prions de :</w:t>
      </w:r>
    </w:p>
    <w:p w14:paraId="5D691312" w14:textId="77777777" w:rsidR="002E46FD" w:rsidRPr="002E46FD" w:rsidRDefault="002E46FD" w:rsidP="002E46FD">
      <w:pPr>
        <w:numPr>
          <w:ilvl w:val="0"/>
          <w:numId w:val="1"/>
        </w:numPr>
        <w:shd w:val="clear" w:color="auto" w:fill="FFFFFF"/>
        <w:spacing w:before="100" w:beforeAutospacing="1" w:after="100" w:afterAutospacing="1" w:line="360" w:lineRule="atLeast"/>
        <w:ind w:left="495"/>
        <w:jc w:val="both"/>
        <w:rPr>
          <w:rFonts w:eastAsia="Times New Roman"/>
          <w:color w:val="444444"/>
          <w:spacing w:val="-3"/>
          <w:lang w:eastAsia="fr-CH"/>
        </w:rPr>
      </w:pPr>
      <w:r w:rsidRPr="002E46FD">
        <w:rPr>
          <w:rFonts w:eastAsia="Times New Roman"/>
          <w:color w:val="444444"/>
          <w:spacing w:val="-3"/>
          <w:lang w:eastAsia="fr-CH"/>
        </w:rPr>
        <w:t>Déposer deux dossiers papier complets (toutes les pièces du dossier avec signatures originales)</w:t>
      </w:r>
    </w:p>
    <w:p w14:paraId="230D9207" w14:textId="77777777" w:rsidR="002E46FD" w:rsidRPr="002E46FD" w:rsidRDefault="002E46FD" w:rsidP="002E46FD">
      <w:pPr>
        <w:numPr>
          <w:ilvl w:val="0"/>
          <w:numId w:val="1"/>
        </w:numPr>
        <w:shd w:val="clear" w:color="auto" w:fill="FFFFFF"/>
        <w:spacing w:before="100" w:beforeAutospacing="1" w:after="100" w:afterAutospacing="1" w:line="360" w:lineRule="atLeast"/>
        <w:ind w:left="495"/>
        <w:jc w:val="both"/>
        <w:rPr>
          <w:rFonts w:eastAsia="Times New Roman"/>
          <w:color w:val="444444"/>
          <w:spacing w:val="-3"/>
          <w:lang w:eastAsia="fr-CH"/>
        </w:rPr>
      </w:pPr>
      <w:proofErr w:type="gramStart"/>
      <w:r w:rsidRPr="002E46FD">
        <w:rPr>
          <w:rFonts w:eastAsia="Times New Roman"/>
          <w:color w:val="444444"/>
          <w:spacing w:val="-3"/>
          <w:lang w:eastAsia="fr-CH"/>
        </w:rPr>
        <w:t>et</w:t>
      </w:r>
      <w:proofErr w:type="gramEnd"/>
      <w:r w:rsidRPr="002E46FD">
        <w:rPr>
          <w:rFonts w:eastAsia="Times New Roman"/>
          <w:color w:val="444444"/>
          <w:spacing w:val="-3"/>
          <w:lang w:eastAsia="fr-CH"/>
        </w:rPr>
        <w:t xml:space="preserve"> trois dossiers réduits (seuls les plans et fiches de requêtes sans signature)</w:t>
      </w:r>
    </w:p>
    <w:p w14:paraId="5AA7CD04" w14:textId="77777777" w:rsidR="002E46FD" w:rsidRPr="002E46FD" w:rsidRDefault="002E46FD" w:rsidP="002E46FD">
      <w:pPr>
        <w:shd w:val="clear" w:color="auto" w:fill="FFFFFF"/>
        <w:spacing w:before="161" w:after="161" w:line="240" w:lineRule="auto"/>
        <w:jc w:val="both"/>
        <w:outlineLvl w:val="1"/>
        <w:rPr>
          <w:rFonts w:eastAsia="Times New Roman"/>
          <w:b/>
          <w:bCs/>
          <w:color w:val="444444"/>
          <w:spacing w:val="-3"/>
          <w:lang w:eastAsia="fr-CH"/>
        </w:rPr>
      </w:pPr>
      <w:r w:rsidRPr="002E46FD">
        <w:rPr>
          <w:rFonts w:eastAsia="Times New Roman"/>
          <w:b/>
          <w:bCs/>
          <w:color w:val="444444"/>
          <w:spacing w:val="-3"/>
          <w:lang w:eastAsia="fr-CH"/>
        </w:rPr>
        <w:t>Procédure simplifiée (communale)</w:t>
      </w:r>
    </w:p>
    <w:p w14:paraId="7270EE50" w14:textId="098FC353" w:rsidR="002E46FD" w:rsidRPr="002E46FD" w:rsidRDefault="002E46FD" w:rsidP="002E46FD">
      <w:pPr>
        <w:shd w:val="clear" w:color="auto" w:fill="FFFFFF"/>
        <w:spacing w:before="161" w:after="161" w:line="240" w:lineRule="auto"/>
        <w:jc w:val="both"/>
        <w:outlineLvl w:val="2"/>
        <w:rPr>
          <w:rFonts w:eastAsia="Times New Roman"/>
          <w:b/>
          <w:bCs/>
          <w:color w:val="AF1818"/>
          <w:spacing w:val="-3"/>
          <w:lang w:eastAsia="fr-CH"/>
        </w:rPr>
      </w:pPr>
      <w:proofErr w:type="gramStart"/>
      <w:r w:rsidRPr="002E46FD">
        <w:rPr>
          <w:rFonts w:eastAsia="Times New Roman"/>
          <w:b/>
          <w:bCs/>
          <w:color w:val="AF1818"/>
          <w:spacing w:val="-3"/>
          <w:lang w:eastAsia="fr-CH"/>
        </w:rPr>
        <w:t>dépôt</w:t>
      </w:r>
      <w:proofErr w:type="gramEnd"/>
      <w:r w:rsidRPr="002E46FD">
        <w:rPr>
          <w:rFonts w:eastAsia="Times New Roman"/>
          <w:b/>
          <w:bCs/>
          <w:color w:val="AF1818"/>
          <w:spacing w:val="-3"/>
          <w:lang w:eastAsia="fr-CH"/>
        </w:rPr>
        <w:t xml:space="preserve"> de </w:t>
      </w:r>
      <w:r w:rsidR="00310F6E" w:rsidRPr="00310F6E">
        <w:rPr>
          <w:rFonts w:eastAsia="Times New Roman"/>
          <w:b/>
          <w:bCs/>
          <w:color w:val="AF1818"/>
          <w:spacing w:val="-3"/>
          <w:lang w:eastAsia="fr-CH"/>
        </w:rPr>
        <w:t>deux</w:t>
      </w:r>
      <w:r w:rsidRPr="002E46FD">
        <w:rPr>
          <w:rFonts w:eastAsia="Times New Roman"/>
          <w:b/>
          <w:bCs/>
          <w:color w:val="AF1818"/>
          <w:spacing w:val="-3"/>
          <w:lang w:eastAsia="fr-CH"/>
        </w:rPr>
        <w:t xml:space="preserve"> dossiers papier</w:t>
      </w:r>
    </w:p>
    <w:p w14:paraId="7173676C" w14:textId="77777777" w:rsidR="002E46FD" w:rsidRPr="002E46FD" w:rsidRDefault="002E46FD" w:rsidP="002E46FD">
      <w:pPr>
        <w:shd w:val="clear" w:color="auto" w:fill="FFFFFF"/>
        <w:spacing w:after="150" w:line="240" w:lineRule="auto"/>
        <w:jc w:val="both"/>
        <w:rPr>
          <w:rFonts w:eastAsia="Times New Roman"/>
          <w:color w:val="444444"/>
          <w:spacing w:val="-3"/>
          <w:lang w:eastAsia="fr-CH"/>
        </w:rPr>
      </w:pPr>
      <w:r w:rsidRPr="002E46FD">
        <w:rPr>
          <w:rFonts w:eastAsia="Times New Roman"/>
          <w:color w:val="444444"/>
          <w:spacing w:val="-3"/>
          <w:lang w:eastAsia="fr-CH"/>
        </w:rPr>
        <w:t>Pour déposer un dossier selon la procédure simplifiée, nous vous prions de :</w:t>
      </w:r>
    </w:p>
    <w:p w14:paraId="6A2C7D05" w14:textId="30B45832" w:rsidR="00310F6E" w:rsidRPr="002E46FD" w:rsidRDefault="002E46FD" w:rsidP="00310F6E">
      <w:pPr>
        <w:numPr>
          <w:ilvl w:val="0"/>
          <w:numId w:val="2"/>
        </w:numPr>
        <w:shd w:val="clear" w:color="auto" w:fill="FFFFFF"/>
        <w:spacing w:before="100" w:beforeAutospacing="1" w:after="100" w:afterAutospacing="1" w:line="360" w:lineRule="atLeast"/>
        <w:ind w:left="495"/>
        <w:jc w:val="both"/>
        <w:rPr>
          <w:rFonts w:eastAsia="Times New Roman"/>
          <w:color w:val="444444"/>
          <w:spacing w:val="-3"/>
          <w:lang w:eastAsia="fr-CH"/>
        </w:rPr>
      </w:pPr>
      <w:r w:rsidRPr="002E46FD">
        <w:rPr>
          <w:rFonts w:eastAsia="Times New Roman"/>
          <w:color w:val="444444"/>
          <w:spacing w:val="-3"/>
          <w:lang w:eastAsia="fr-CH"/>
        </w:rPr>
        <w:t>Déposer deux dossiers papier complets (toutes les pièces du dossier avec signatures originales)</w:t>
      </w:r>
    </w:p>
    <w:p w14:paraId="55B765BA" w14:textId="594D0A91" w:rsidR="002E46FD" w:rsidRPr="002E46FD" w:rsidRDefault="002E46FD" w:rsidP="002E46FD">
      <w:pPr>
        <w:shd w:val="clear" w:color="auto" w:fill="FFFFFF"/>
        <w:spacing w:after="150" w:line="240" w:lineRule="auto"/>
        <w:jc w:val="both"/>
        <w:rPr>
          <w:rFonts w:eastAsia="Times New Roman"/>
          <w:color w:val="444444"/>
          <w:spacing w:val="-3"/>
          <w:lang w:eastAsia="fr-CH"/>
        </w:rPr>
      </w:pPr>
      <w:r w:rsidRPr="002E46FD">
        <w:rPr>
          <w:rFonts w:eastAsia="Times New Roman"/>
          <w:color w:val="444444"/>
          <w:spacing w:val="-3"/>
          <w:lang w:eastAsia="fr-CH"/>
        </w:rPr>
        <w:t>Exception pour les demandes de permis en procédure simplifiée </w:t>
      </w:r>
      <w:r w:rsidRPr="002E46FD">
        <w:rPr>
          <w:rFonts w:eastAsia="Times New Roman"/>
          <w:b/>
          <w:bCs/>
          <w:color w:val="444444"/>
          <w:spacing w:val="-3"/>
          <w:lang w:eastAsia="fr-CH"/>
        </w:rPr>
        <w:t>hors zone à bâtir</w:t>
      </w:r>
      <w:r w:rsidRPr="002E46FD">
        <w:rPr>
          <w:rFonts w:eastAsia="Times New Roman"/>
          <w:color w:val="444444"/>
          <w:spacing w:val="-3"/>
          <w:lang w:eastAsia="fr-CH"/>
        </w:rPr>
        <w:t xml:space="preserve"> : dépôt de </w:t>
      </w:r>
      <w:r w:rsidR="00310F6E" w:rsidRPr="00310F6E">
        <w:rPr>
          <w:rFonts w:eastAsia="Times New Roman"/>
          <w:color w:val="444444"/>
          <w:spacing w:val="-3"/>
          <w:lang w:eastAsia="fr-CH"/>
        </w:rPr>
        <w:t>trois</w:t>
      </w:r>
      <w:r w:rsidRPr="002E46FD">
        <w:rPr>
          <w:rFonts w:eastAsia="Times New Roman"/>
          <w:color w:val="444444"/>
          <w:spacing w:val="-3"/>
          <w:lang w:eastAsia="fr-CH"/>
        </w:rPr>
        <w:t xml:space="preserve"> dossiers papier.</w:t>
      </w:r>
    </w:p>
    <w:p w14:paraId="67D81001" w14:textId="48BDC4B8" w:rsidR="002E46FD" w:rsidRPr="00310F6E" w:rsidRDefault="002E46FD" w:rsidP="00310F6E">
      <w:pPr>
        <w:numPr>
          <w:ilvl w:val="0"/>
          <w:numId w:val="3"/>
        </w:numPr>
        <w:shd w:val="clear" w:color="auto" w:fill="FFFFFF"/>
        <w:spacing w:before="100" w:beforeAutospacing="1" w:after="100" w:afterAutospacing="1" w:line="360" w:lineRule="atLeast"/>
        <w:ind w:left="495"/>
        <w:jc w:val="both"/>
        <w:rPr>
          <w:rFonts w:eastAsia="Times New Roman"/>
          <w:color w:val="444444"/>
          <w:spacing w:val="-3"/>
          <w:lang w:eastAsia="fr-CH"/>
        </w:rPr>
      </w:pPr>
      <w:r w:rsidRPr="002E46FD">
        <w:rPr>
          <w:rFonts w:eastAsia="Times New Roman"/>
          <w:color w:val="444444"/>
          <w:spacing w:val="-3"/>
          <w:lang w:eastAsia="fr-CH"/>
        </w:rPr>
        <w:t>Trois dossiers papier complets (toutes les pièces du dossier avec signatures originales)</w:t>
      </w:r>
    </w:p>
    <w:p w14:paraId="7B995C08" w14:textId="505BABBB" w:rsidR="002E46FD" w:rsidRPr="002E46FD" w:rsidRDefault="002E46FD" w:rsidP="002E46FD">
      <w:pPr>
        <w:shd w:val="clear" w:color="auto" w:fill="FFFFFF"/>
        <w:spacing w:after="0" w:line="240" w:lineRule="auto"/>
        <w:jc w:val="both"/>
        <w:rPr>
          <w:rFonts w:eastAsia="Times New Roman"/>
          <w:color w:val="FFFFFF"/>
          <w:spacing w:val="-3"/>
          <w:lang w:eastAsia="fr-CH"/>
        </w:rPr>
      </w:pPr>
      <w:r w:rsidRPr="002E46FD">
        <w:rPr>
          <w:rFonts w:eastAsia="Times New Roman"/>
          <w:b/>
          <w:bCs/>
          <w:color w:val="FFFFFF"/>
          <w:spacing w:val="-3"/>
          <w:lang w:eastAsia="fr-CH"/>
        </w:rPr>
        <w:t>MPORTANT</w:t>
      </w:r>
    </w:p>
    <w:p w14:paraId="456C9E6F" w14:textId="77777777" w:rsidR="002E46FD" w:rsidRPr="002E46FD" w:rsidRDefault="002E46FD" w:rsidP="002E46FD">
      <w:pPr>
        <w:shd w:val="clear" w:color="auto" w:fill="FFFFFF"/>
        <w:spacing w:after="150" w:line="240" w:lineRule="auto"/>
        <w:jc w:val="both"/>
        <w:rPr>
          <w:rFonts w:eastAsia="Times New Roman"/>
          <w:color w:val="444444"/>
          <w:spacing w:val="-3"/>
          <w:lang w:eastAsia="fr-CH"/>
        </w:rPr>
      </w:pPr>
      <w:r w:rsidRPr="002E46FD">
        <w:rPr>
          <w:rFonts w:eastAsia="Times New Roman"/>
          <w:color w:val="444444"/>
          <w:spacing w:val="-3"/>
          <w:lang w:eastAsia="fr-CH"/>
        </w:rPr>
        <w:lastRenderedPageBreak/>
        <w:t xml:space="preserve">Toute demande de dérogation doit satisfaire aux conditions de l’art. 148 </w:t>
      </w:r>
      <w:proofErr w:type="spellStart"/>
      <w:r w:rsidRPr="002E46FD">
        <w:rPr>
          <w:rFonts w:eastAsia="Times New Roman"/>
          <w:color w:val="444444"/>
          <w:spacing w:val="-3"/>
          <w:lang w:eastAsia="fr-CH"/>
        </w:rPr>
        <w:t>LATeC</w:t>
      </w:r>
      <w:proofErr w:type="spellEnd"/>
      <w:r w:rsidRPr="002E46FD">
        <w:rPr>
          <w:rFonts w:eastAsia="Times New Roman"/>
          <w:color w:val="444444"/>
          <w:spacing w:val="-3"/>
          <w:lang w:eastAsia="fr-CH"/>
        </w:rPr>
        <w:t>. Il n’existe pas de droit à une dérogation.</w:t>
      </w:r>
    </w:p>
    <w:p w14:paraId="7306E828" w14:textId="77777777" w:rsidR="002E46FD" w:rsidRPr="002E46FD" w:rsidRDefault="002E46FD" w:rsidP="002E46FD">
      <w:pPr>
        <w:shd w:val="clear" w:color="auto" w:fill="FFFFFF"/>
        <w:spacing w:line="240" w:lineRule="auto"/>
        <w:jc w:val="both"/>
        <w:rPr>
          <w:rFonts w:eastAsia="Times New Roman"/>
          <w:color w:val="444444"/>
          <w:spacing w:val="-3"/>
          <w:lang w:eastAsia="fr-CH"/>
        </w:rPr>
      </w:pPr>
      <w:r w:rsidRPr="002E46FD">
        <w:rPr>
          <w:rFonts w:eastAsia="Times New Roman"/>
          <w:color w:val="444444"/>
          <w:spacing w:val="-3"/>
          <w:lang w:eastAsia="fr-CH"/>
        </w:rPr>
        <w:t xml:space="preserve">Pour les dérogations aux distances aux limites entre fonds voisins est réservée la disposition de l’art. 133 </w:t>
      </w:r>
      <w:proofErr w:type="spellStart"/>
      <w:r w:rsidRPr="002E46FD">
        <w:rPr>
          <w:rFonts w:eastAsia="Times New Roman"/>
          <w:color w:val="444444"/>
          <w:spacing w:val="-3"/>
          <w:lang w:eastAsia="fr-CH"/>
        </w:rPr>
        <w:t>LATeC</w:t>
      </w:r>
      <w:proofErr w:type="spellEnd"/>
      <w:r w:rsidRPr="002E46FD">
        <w:rPr>
          <w:rFonts w:eastAsia="Times New Roman"/>
          <w:color w:val="444444"/>
          <w:spacing w:val="-3"/>
          <w:lang w:eastAsia="fr-CH"/>
        </w:rPr>
        <w:t xml:space="preserve"> relative à la convention dérogatoire.</w:t>
      </w:r>
    </w:p>
    <w:p w14:paraId="6B052C95" w14:textId="77777777" w:rsidR="002E46FD" w:rsidRPr="002E46FD" w:rsidRDefault="002E46FD" w:rsidP="002E46FD">
      <w:pPr>
        <w:shd w:val="clear" w:color="auto" w:fill="FFFFFF"/>
        <w:spacing w:after="150" w:line="240" w:lineRule="auto"/>
        <w:jc w:val="both"/>
        <w:rPr>
          <w:rFonts w:eastAsia="Times New Roman"/>
          <w:color w:val="444444"/>
          <w:spacing w:val="-3"/>
          <w:lang w:eastAsia="fr-CH"/>
        </w:rPr>
      </w:pPr>
      <w:r w:rsidRPr="002E46FD">
        <w:rPr>
          <w:rFonts w:eastAsia="Times New Roman"/>
          <w:color w:val="444444"/>
          <w:spacing w:val="-3"/>
          <w:lang w:eastAsia="fr-CH"/>
        </w:rPr>
        <w:t>Vous trouvez plus d’informations sur la constitution d’un dossier dans FRIAC sur le </w:t>
      </w:r>
      <w:hyperlink r:id="rId7" w:tgtFrame="_blank" w:history="1">
        <w:r w:rsidRPr="002E46FD">
          <w:rPr>
            <w:rFonts w:eastAsia="Times New Roman"/>
            <w:color w:val="AF1818"/>
            <w:spacing w:val="-3"/>
            <w:lang w:eastAsia="fr-CH"/>
          </w:rPr>
          <w:t>site internet du canton. </w:t>
        </w:r>
      </w:hyperlink>
    </w:p>
    <w:p w14:paraId="50108701" w14:textId="77777777" w:rsidR="00310F6E" w:rsidRPr="00310F6E" w:rsidRDefault="00310F6E" w:rsidP="002E46FD">
      <w:pPr>
        <w:shd w:val="clear" w:color="auto" w:fill="FFFFFF"/>
        <w:spacing w:before="161" w:after="161" w:line="240" w:lineRule="auto"/>
        <w:jc w:val="both"/>
        <w:outlineLvl w:val="1"/>
        <w:rPr>
          <w:rFonts w:eastAsia="Times New Roman"/>
          <w:b/>
          <w:bCs/>
          <w:color w:val="444444"/>
          <w:spacing w:val="-3"/>
          <w:lang w:eastAsia="fr-CH"/>
        </w:rPr>
      </w:pPr>
    </w:p>
    <w:p w14:paraId="5E7D4675" w14:textId="6B44F8FA" w:rsidR="002E46FD" w:rsidRPr="002E46FD" w:rsidRDefault="002E46FD" w:rsidP="002E46FD">
      <w:pPr>
        <w:shd w:val="clear" w:color="auto" w:fill="FFFFFF"/>
        <w:spacing w:before="161" w:after="161" w:line="240" w:lineRule="auto"/>
        <w:jc w:val="both"/>
        <w:outlineLvl w:val="1"/>
        <w:rPr>
          <w:rFonts w:eastAsia="Times New Roman"/>
          <w:b/>
          <w:bCs/>
          <w:color w:val="444444"/>
          <w:spacing w:val="-3"/>
          <w:lang w:eastAsia="fr-CH"/>
        </w:rPr>
      </w:pPr>
      <w:r w:rsidRPr="002E46FD">
        <w:rPr>
          <w:rFonts w:eastAsia="Times New Roman"/>
          <w:b/>
          <w:bCs/>
          <w:color w:val="444444"/>
          <w:spacing w:val="-3"/>
          <w:lang w:eastAsia="fr-CH"/>
        </w:rPr>
        <w:t xml:space="preserve">Saisie des documents – Art. 89a </w:t>
      </w:r>
      <w:proofErr w:type="spellStart"/>
      <w:r w:rsidRPr="002E46FD">
        <w:rPr>
          <w:rFonts w:eastAsia="Times New Roman"/>
          <w:b/>
          <w:bCs/>
          <w:color w:val="444444"/>
          <w:spacing w:val="-3"/>
          <w:lang w:eastAsia="fr-CH"/>
        </w:rPr>
        <w:t>RELATeC</w:t>
      </w:r>
      <w:proofErr w:type="spellEnd"/>
    </w:p>
    <w:p w14:paraId="0704DA2A" w14:textId="77777777" w:rsidR="002E46FD" w:rsidRPr="002E46FD" w:rsidRDefault="002E46FD" w:rsidP="002E46FD">
      <w:pPr>
        <w:shd w:val="clear" w:color="auto" w:fill="FFFFFF"/>
        <w:spacing w:after="150" w:line="240" w:lineRule="auto"/>
        <w:jc w:val="both"/>
        <w:rPr>
          <w:rFonts w:eastAsia="Times New Roman"/>
          <w:color w:val="444444"/>
          <w:spacing w:val="-3"/>
          <w:lang w:eastAsia="fr-CH"/>
        </w:rPr>
      </w:pPr>
      <w:r w:rsidRPr="002E46FD">
        <w:rPr>
          <w:rFonts w:eastAsia="Times New Roman"/>
          <w:color w:val="444444"/>
          <w:spacing w:val="-3"/>
          <w:lang w:eastAsia="fr-CH"/>
        </w:rPr>
        <w:t>En principe, la demande, les plans et les annexes sont numérisés par le requérant ou la requérante, ou par la personne mandatée à cet effet.</w:t>
      </w:r>
    </w:p>
    <w:p w14:paraId="603220B2" w14:textId="48E723B9" w:rsidR="002E46FD" w:rsidRPr="002E46FD" w:rsidRDefault="002E46FD" w:rsidP="002E46FD">
      <w:pPr>
        <w:shd w:val="clear" w:color="auto" w:fill="FFFFFF"/>
        <w:spacing w:line="240" w:lineRule="auto"/>
        <w:jc w:val="both"/>
        <w:rPr>
          <w:rFonts w:eastAsia="Times New Roman"/>
          <w:color w:val="444444"/>
          <w:spacing w:val="-3"/>
          <w:lang w:eastAsia="fr-CH"/>
        </w:rPr>
      </w:pPr>
      <w:r w:rsidRPr="002E46FD">
        <w:rPr>
          <w:rFonts w:eastAsia="Times New Roman"/>
          <w:color w:val="444444"/>
          <w:spacing w:val="-3"/>
          <w:lang w:eastAsia="fr-CH"/>
        </w:rPr>
        <w:t>Si vous ne disposez pas des moyens ou des connaissances techniques nécessaires, veuillez</w:t>
      </w:r>
      <w:r w:rsidR="00412711">
        <w:rPr>
          <w:rFonts w:eastAsia="Times New Roman"/>
          <w:color w:val="444444"/>
          <w:spacing w:val="-3"/>
          <w:lang w:eastAsia="fr-CH"/>
        </w:rPr>
        <w:t>-</w:t>
      </w:r>
      <w:r w:rsidRPr="002E46FD">
        <w:rPr>
          <w:rFonts w:eastAsia="Times New Roman"/>
          <w:color w:val="444444"/>
          <w:spacing w:val="-3"/>
          <w:lang w:eastAsia="fr-CH"/>
        </w:rPr>
        <w:t>vous adresser à la Commune.</w:t>
      </w:r>
    </w:p>
    <w:p w14:paraId="1C0837BA" w14:textId="7A22E3DD" w:rsidR="00764486" w:rsidRDefault="00764486" w:rsidP="002E46FD">
      <w:pPr>
        <w:jc w:val="both"/>
      </w:pPr>
    </w:p>
    <w:p w14:paraId="4A526E70" w14:textId="4F99BD55" w:rsidR="00E23BDD" w:rsidRPr="00FF04EA" w:rsidRDefault="00FF04EA" w:rsidP="002E46FD">
      <w:pPr>
        <w:jc w:val="both"/>
        <w:rPr>
          <w:b/>
          <w:bCs/>
        </w:rPr>
      </w:pPr>
      <w:r w:rsidRPr="00FF04EA">
        <w:rPr>
          <w:b/>
          <w:bCs/>
        </w:rPr>
        <w:t xml:space="preserve">Installations solaires </w:t>
      </w:r>
    </w:p>
    <w:p w14:paraId="6531AE7F" w14:textId="77777777" w:rsidR="00FF04EA" w:rsidRDefault="00FF04EA" w:rsidP="002E46FD">
      <w:pPr>
        <w:jc w:val="both"/>
      </w:pPr>
      <w:r>
        <w:t>Depuis le 1</w:t>
      </w:r>
      <w:r w:rsidRPr="00FF04EA">
        <w:rPr>
          <w:vertAlign w:val="superscript"/>
        </w:rPr>
        <w:t>er</w:t>
      </w:r>
      <w:r>
        <w:t xml:space="preserve"> mai 2014, les projets d’installations solaires qui respectent les critères d’intégration fixé par le droit fédéral ne sont plus soumis à une demande de permis de construire, mais doivent simplement être annoncés à l’autorité compétente, soit la commune. Un formulaire ad hoc est à remplir.</w:t>
      </w:r>
    </w:p>
    <w:p w14:paraId="4B661AD2" w14:textId="14477371" w:rsidR="00FF04EA" w:rsidRDefault="00FF04EA" w:rsidP="002E46FD">
      <w:pPr>
        <w:jc w:val="both"/>
      </w:pPr>
      <w:r>
        <w:t>Demeurent soumises à un permis de construire, délivré par la commune, les installations solaires qui ne respectent pas les critères d’intégration sur des bâtiments protégés ou situés dans des zones ou des périmètres de protection.</w:t>
      </w:r>
    </w:p>
    <w:p w14:paraId="14247A2A" w14:textId="77777777" w:rsidR="00FF04EA" w:rsidRPr="00310F6E" w:rsidRDefault="00FF04EA" w:rsidP="002E46FD">
      <w:pPr>
        <w:jc w:val="both"/>
      </w:pPr>
    </w:p>
    <w:sectPr w:rsidR="00FF04EA" w:rsidRPr="00310F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55F"/>
    <w:multiLevelType w:val="multilevel"/>
    <w:tmpl w:val="0438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6C444E"/>
    <w:multiLevelType w:val="multilevel"/>
    <w:tmpl w:val="432C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9F2059"/>
    <w:multiLevelType w:val="multilevel"/>
    <w:tmpl w:val="6F0C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FD"/>
    <w:rsid w:val="002E46FD"/>
    <w:rsid w:val="00310F6E"/>
    <w:rsid w:val="0035576C"/>
    <w:rsid w:val="00412711"/>
    <w:rsid w:val="00764486"/>
    <w:rsid w:val="00CF774C"/>
    <w:rsid w:val="00E23BDD"/>
    <w:rsid w:val="00F91505"/>
    <w:rsid w:val="00FF04E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E127"/>
  <w15:chartTrackingRefBased/>
  <w15:docId w15:val="{138E8C28-69BC-4753-B7E9-0BF5A39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2E46FD"/>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paragraph" w:styleId="Titre3">
    <w:name w:val="heading 3"/>
    <w:basedOn w:val="Normal"/>
    <w:link w:val="Titre3Car"/>
    <w:uiPriority w:val="9"/>
    <w:qFormat/>
    <w:rsid w:val="002E46FD"/>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E46FD"/>
    <w:rPr>
      <w:rFonts w:ascii="Times New Roman" w:eastAsia="Times New Roman" w:hAnsi="Times New Roman" w:cs="Times New Roman"/>
      <w:b/>
      <w:bCs/>
      <w:sz w:val="36"/>
      <w:szCs w:val="36"/>
      <w:lang w:eastAsia="fr-CH"/>
    </w:rPr>
  </w:style>
  <w:style w:type="character" w:customStyle="1" w:styleId="Titre3Car">
    <w:name w:val="Titre 3 Car"/>
    <w:basedOn w:val="Policepardfaut"/>
    <w:link w:val="Titre3"/>
    <w:uiPriority w:val="9"/>
    <w:rsid w:val="002E46FD"/>
    <w:rPr>
      <w:rFonts w:ascii="Times New Roman" w:eastAsia="Times New Roman" w:hAnsi="Times New Roman" w:cs="Times New Roman"/>
      <w:b/>
      <w:bCs/>
      <w:sz w:val="27"/>
      <w:szCs w:val="27"/>
      <w:lang w:eastAsia="fr-CH"/>
    </w:rPr>
  </w:style>
  <w:style w:type="paragraph" w:styleId="NormalWeb">
    <w:name w:val="Normal (Web)"/>
    <w:basedOn w:val="Normal"/>
    <w:uiPriority w:val="99"/>
    <w:semiHidden/>
    <w:unhideWhenUsed/>
    <w:rsid w:val="002E46FD"/>
    <w:pPr>
      <w:spacing w:before="100" w:beforeAutospacing="1" w:after="100" w:afterAutospacing="1" w:line="240" w:lineRule="auto"/>
    </w:pPr>
    <w:rPr>
      <w:rFonts w:ascii="Times New Roman" w:eastAsia="Times New Roman" w:hAnsi="Times New Roman" w:cs="Times New Roman"/>
      <w:lang w:eastAsia="fr-CH"/>
    </w:rPr>
  </w:style>
  <w:style w:type="paragraph" w:customStyle="1" w:styleId="wysiwyg-h2">
    <w:name w:val="wysiwyg-h2"/>
    <w:basedOn w:val="Normal"/>
    <w:rsid w:val="002E46FD"/>
    <w:pPr>
      <w:spacing w:before="100" w:beforeAutospacing="1" w:after="100" w:afterAutospacing="1" w:line="240" w:lineRule="auto"/>
    </w:pPr>
    <w:rPr>
      <w:rFonts w:ascii="Times New Roman" w:eastAsia="Times New Roman" w:hAnsi="Times New Roman" w:cs="Times New Roman"/>
      <w:lang w:eastAsia="fr-CH"/>
    </w:rPr>
  </w:style>
  <w:style w:type="character" w:styleId="Lienhypertexte">
    <w:name w:val="Hyperlink"/>
    <w:basedOn w:val="Policepardfaut"/>
    <w:uiPriority w:val="99"/>
    <w:semiHidden/>
    <w:unhideWhenUsed/>
    <w:rsid w:val="002E46FD"/>
    <w:rPr>
      <w:color w:val="0000FF"/>
      <w:u w:val="single"/>
    </w:rPr>
  </w:style>
  <w:style w:type="paragraph" w:customStyle="1" w:styleId="wysiwyg-h1">
    <w:name w:val="wysiwyg-h1"/>
    <w:basedOn w:val="Normal"/>
    <w:rsid w:val="002E46FD"/>
    <w:pPr>
      <w:spacing w:before="100" w:beforeAutospacing="1" w:after="100" w:afterAutospacing="1" w:line="240" w:lineRule="auto"/>
    </w:pPr>
    <w:rPr>
      <w:rFonts w:ascii="Times New Roman" w:eastAsia="Times New Roman" w:hAnsi="Times New Roman" w:cs="Times New Roman"/>
      <w:lang w:eastAsia="fr-CH"/>
    </w:rPr>
  </w:style>
  <w:style w:type="character" w:styleId="lev">
    <w:name w:val="Strong"/>
    <w:basedOn w:val="Policepardfaut"/>
    <w:uiPriority w:val="22"/>
    <w:qFormat/>
    <w:rsid w:val="002E46FD"/>
    <w:rPr>
      <w:b/>
      <w:bCs/>
    </w:rPr>
  </w:style>
  <w:style w:type="paragraph" w:customStyle="1" w:styleId="wysiwyg-color-red">
    <w:name w:val="wysiwyg-color-red"/>
    <w:basedOn w:val="Normal"/>
    <w:rsid w:val="002E46FD"/>
    <w:pPr>
      <w:spacing w:before="100" w:beforeAutospacing="1" w:after="100" w:afterAutospacing="1" w:line="240" w:lineRule="auto"/>
    </w:pPr>
    <w:rPr>
      <w:rFonts w:ascii="Times New Roman" w:eastAsia="Times New Roman" w:hAnsi="Times New Roman" w:cs="Times New Roman"/>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3141">
      <w:bodyDiv w:val="1"/>
      <w:marLeft w:val="0"/>
      <w:marRight w:val="0"/>
      <w:marTop w:val="0"/>
      <w:marBottom w:val="0"/>
      <w:divBdr>
        <w:top w:val="none" w:sz="0" w:space="0" w:color="auto"/>
        <w:left w:val="none" w:sz="0" w:space="0" w:color="auto"/>
        <w:bottom w:val="none" w:sz="0" w:space="0" w:color="auto"/>
        <w:right w:val="none" w:sz="0" w:space="0" w:color="auto"/>
      </w:divBdr>
      <w:divsChild>
        <w:div w:id="1272086210">
          <w:marLeft w:val="-225"/>
          <w:marRight w:val="-225"/>
          <w:marTop w:val="0"/>
          <w:marBottom w:val="0"/>
          <w:divBdr>
            <w:top w:val="none" w:sz="0" w:space="0" w:color="auto"/>
            <w:left w:val="none" w:sz="0" w:space="0" w:color="auto"/>
            <w:bottom w:val="none" w:sz="0" w:space="0" w:color="auto"/>
            <w:right w:val="none" w:sz="0" w:space="0" w:color="auto"/>
          </w:divBdr>
          <w:divsChild>
            <w:div w:id="702904987">
              <w:marLeft w:val="0"/>
              <w:marRight w:val="0"/>
              <w:marTop w:val="0"/>
              <w:marBottom w:val="0"/>
              <w:divBdr>
                <w:top w:val="none" w:sz="0" w:space="0" w:color="auto"/>
                <w:left w:val="none" w:sz="0" w:space="0" w:color="auto"/>
                <w:bottom w:val="none" w:sz="0" w:space="0" w:color="auto"/>
                <w:right w:val="none" w:sz="0" w:space="0" w:color="auto"/>
              </w:divBdr>
              <w:divsChild>
                <w:div w:id="924143506">
                  <w:marLeft w:val="0"/>
                  <w:marRight w:val="0"/>
                  <w:marTop w:val="0"/>
                  <w:marBottom w:val="450"/>
                  <w:divBdr>
                    <w:top w:val="none" w:sz="0" w:space="0" w:color="auto"/>
                    <w:left w:val="none" w:sz="0" w:space="0" w:color="auto"/>
                    <w:bottom w:val="none" w:sz="0" w:space="0" w:color="auto"/>
                    <w:right w:val="none" w:sz="0" w:space="0" w:color="auto"/>
                  </w:divBdr>
                  <w:divsChild>
                    <w:div w:id="9980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27667">
          <w:marLeft w:val="-225"/>
          <w:marRight w:val="-225"/>
          <w:marTop w:val="0"/>
          <w:marBottom w:val="0"/>
          <w:divBdr>
            <w:top w:val="none" w:sz="0" w:space="0" w:color="auto"/>
            <w:left w:val="none" w:sz="0" w:space="0" w:color="auto"/>
            <w:bottom w:val="none" w:sz="0" w:space="0" w:color="auto"/>
            <w:right w:val="none" w:sz="0" w:space="0" w:color="auto"/>
          </w:divBdr>
          <w:divsChild>
            <w:div w:id="24327681">
              <w:marLeft w:val="0"/>
              <w:marRight w:val="0"/>
              <w:marTop w:val="0"/>
              <w:marBottom w:val="0"/>
              <w:divBdr>
                <w:top w:val="none" w:sz="0" w:space="0" w:color="auto"/>
                <w:left w:val="none" w:sz="0" w:space="0" w:color="auto"/>
                <w:bottom w:val="none" w:sz="0" w:space="0" w:color="auto"/>
                <w:right w:val="none" w:sz="0" w:space="0" w:color="auto"/>
              </w:divBdr>
              <w:divsChild>
                <w:div w:id="1539050560">
                  <w:marLeft w:val="0"/>
                  <w:marRight w:val="0"/>
                  <w:marTop w:val="0"/>
                  <w:marBottom w:val="450"/>
                  <w:divBdr>
                    <w:top w:val="none" w:sz="0" w:space="0" w:color="auto"/>
                    <w:left w:val="none" w:sz="0" w:space="0" w:color="auto"/>
                    <w:bottom w:val="none" w:sz="0" w:space="0" w:color="auto"/>
                    <w:right w:val="none" w:sz="0" w:space="0" w:color="auto"/>
                  </w:divBdr>
                  <w:divsChild>
                    <w:div w:id="3785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69846">
          <w:marLeft w:val="-225"/>
          <w:marRight w:val="-225"/>
          <w:marTop w:val="0"/>
          <w:marBottom w:val="0"/>
          <w:divBdr>
            <w:top w:val="none" w:sz="0" w:space="0" w:color="auto"/>
            <w:left w:val="none" w:sz="0" w:space="0" w:color="auto"/>
            <w:bottom w:val="none" w:sz="0" w:space="0" w:color="auto"/>
            <w:right w:val="none" w:sz="0" w:space="0" w:color="auto"/>
          </w:divBdr>
          <w:divsChild>
            <w:div w:id="2118910641">
              <w:marLeft w:val="0"/>
              <w:marRight w:val="0"/>
              <w:marTop w:val="0"/>
              <w:marBottom w:val="0"/>
              <w:divBdr>
                <w:top w:val="none" w:sz="0" w:space="0" w:color="auto"/>
                <w:left w:val="none" w:sz="0" w:space="0" w:color="auto"/>
                <w:bottom w:val="none" w:sz="0" w:space="0" w:color="auto"/>
                <w:right w:val="none" w:sz="0" w:space="0" w:color="auto"/>
              </w:divBdr>
              <w:divsChild>
                <w:div w:id="1337997196">
                  <w:marLeft w:val="0"/>
                  <w:marRight w:val="0"/>
                  <w:marTop w:val="0"/>
                  <w:marBottom w:val="450"/>
                  <w:divBdr>
                    <w:top w:val="none" w:sz="0" w:space="0" w:color="auto"/>
                    <w:left w:val="none" w:sz="0" w:space="0" w:color="auto"/>
                    <w:bottom w:val="none" w:sz="0" w:space="0" w:color="auto"/>
                    <w:right w:val="none" w:sz="0" w:space="0" w:color="auto"/>
                  </w:divBdr>
                  <w:divsChild>
                    <w:div w:id="3763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06977">
          <w:marLeft w:val="-225"/>
          <w:marRight w:val="-225"/>
          <w:marTop w:val="0"/>
          <w:marBottom w:val="0"/>
          <w:divBdr>
            <w:top w:val="none" w:sz="0" w:space="0" w:color="auto"/>
            <w:left w:val="none" w:sz="0" w:space="0" w:color="auto"/>
            <w:bottom w:val="none" w:sz="0" w:space="0" w:color="auto"/>
            <w:right w:val="none" w:sz="0" w:space="0" w:color="auto"/>
          </w:divBdr>
          <w:divsChild>
            <w:div w:id="1580095163">
              <w:marLeft w:val="0"/>
              <w:marRight w:val="0"/>
              <w:marTop w:val="0"/>
              <w:marBottom w:val="0"/>
              <w:divBdr>
                <w:top w:val="none" w:sz="0" w:space="0" w:color="auto"/>
                <w:left w:val="none" w:sz="0" w:space="0" w:color="auto"/>
                <w:bottom w:val="none" w:sz="0" w:space="0" w:color="auto"/>
                <w:right w:val="none" w:sz="0" w:space="0" w:color="auto"/>
              </w:divBdr>
              <w:divsChild>
                <w:div w:id="1351486300">
                  <w:marLeft w:val="0"/>
                  <w:marRight w:val="0"/>
                  <w:marTop w:val="0"/>
                  <w:marBottom w:val="450"/>
                  <w:divBdr>
                    <w:top w:val="none" w:sz="0" w:space="0" w:color="auto"/>
                    <w:left w:val="none" w:sz="0" w:space="0" w:color="auto"/>
                    <w:bottom w:val="none" w:sz="0" w:space="0" w:color="auto"/>
                    <w:right w:val="none" w:sz="0" w:space="0" w:color="auto"/>
                  </w:divBdr>
                  <w:divsChild>
                    <w:div w:id="16754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1428">
          <w:marLeft w:val="-225"/>
          <w:marRight w:val="-225"/>
          <w:marTop w:val="0"/>
          <w:marBottom w:val="0"/>
          <w:divBdr>
            <w:top w:val="none" w:sz="0" w:space="0" w:color="auto"/>
            <w:left w:val="none" w:sz="0" w:space="0" w:color="auto"/>
            <w:bottom w:val="none" w:sz="0" w:space="0" w:color="auto"/>
            <w:right w:val="none" w:sz="0" w:space="0" w:color="auto"/>
          </w:divBdr>
          <w:divsChild>
            <w:div w:id="1673950213">
              <w:marLeft w:val="0"/>
              <w:marRight w:val="0"/>
              <w:marTop w:val="0"/>
              <w:marBottom w:val="0"/>
              <w:divBdr>
                <w:top w:val="none" w:sz="0" w:space="0" w:color="auto"/>
                <w:left w:val="none" w:sz="0" w:space="0" w:color="auto"/>
                <w:bottom w:val="none" w:sz="0" w:space="0" w:color="auto"/>
                <w:right w:val="none" w:sz="0" w:space="0" w:color="auto"/>
              </w:divBdr>
              <w:divsChild>
                <w:div w:id="1963686670">
                  <w:marLeft w:val="0"/>
                  <w:marRight w:val="0"/>
                  <w:marTop w:val="0"/>
                  <w:marBottom w:val="450"/>
                  <w:divBdr>
                    <w:top w:val="none" w:sz="0" w:space="0" w:color="auto"/>
                    <w:left w:val="none" w:sz="0" w:space="0" w:color="auto"/>
                    <w:bottom w:val="none" w:sz="0" w:space="0" w:color="auto"/>
                    <w:right w:val="none" w:sz="0" w:space="0" w:color="auto"/>
                  </w:divBdr>
                  <w:divsChild>
                    <w:div w:id="9206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90961">
          <w:marLeft w:val="-225"/>
          <w:marRight w:val="-225"/>
          <w:marTop w:val="0"/>
          <w:marBottom w:val="0"/>
          <w:divBdr>
            <w:top w:val="none" w:sz="0" w:space="0" w:color="auto"/>
            <w:left w:val="none" w:sz="0" w:space="0" w:color="auto"/>
            <w:bottom w:val="none" w:sz="0" w:space="0" w:color="auto"/>
            <w:right w:val="none" w:sz="0" w:space="0" w:color="auto"/>
          </w:divBdr>
          <w:divsChild>
            <w:div w:id="331297908">
              <w:marLeft w:val="0"/>
              <w:marRight w:val="0"/>
              <w:marTop w:val="0"/>
              <w:marBottom w:val="0"/>
              <w:divBdr>
                <w:top w:val="none" w:sz="0" w:space="0" w:color="auto"/>
                <w:left w:val="none" w:sz="0" w:space="0" w:color="auto"/>
                <w:bottom w:val="none" w:sz="0" w:space="0" w:color="auto"/>
                <w:right w:val="none" w:sz="0" w:space="0" w:color="auto"/>
              </w:divBdr>
              <w:divsChild>
                <w:div w:id="2071221865">
                  <w:marLeft w:val="0"/>
                  <w:marRight w:val="0"/>
                  <w:marTop w:val="0"/>
                  <w:marBottom w:val="450"/>
                  <w:divBdr>
                    <w:top w:val="none" w:sz="0" w:space="0" w:color="auto"/>
                    <w:left w:val="none" w:sz="0" w:space="0" w:color="auto"/>
                    <w:bottom w:val="none" w:sz="0" w:space="0" w:color="auto"/>
                    <w:right w:val="none" w:sz="0" w:space="0" w:color="auto"/>
                  </w:divBdr>
                  <w:divsChild>
                    <w:div w:id="20006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ch/seca/territoire-amenagement-et-constructions/permis-et-autorisations/friac-constitution-dun-dossi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ch/friac" TargetMode="External"/><Relationship Id="rId5" Type="http://schemas.openxmlformats.org/officeDocument/2006/relationships/hyperlink" Target="https://www.fr.ch/seca/territoire-amenagement-et-constructions/permis-et-autorisations/friac-accue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526</Words>
  <Characters>2899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Dupont</dc:creator>
  <cp:keywords/>
  <dc:description/>
  <cp:lastModifiedBy>Erika</cp:lastModifiedBy>
  <cp:revision>2</cp:revision>
  <dcterms:created xsi:type="dcterms:W3CDTF">2021-07-01T14:28:00Z</dcterms:created>
  <dcterms:modified xsi:type="dcterms:W3CDTF">2021-07-01T14:28:00Z</dcterms:modified>
</cp:coreProperties>
</file>